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四川大学第三批研究生党员学长选聘申报表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620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  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 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 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ind w:firstLine="560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3221" w:firstLineChars="1146"/>
              <w:rPr>
                <w:b/>
                <w:sz w:val="28"/>
                <w:szCs w:val="28"/>
              </w:rPr>
            </w:pPr>
          </w:p>
          <w:p>
            <w:pPr>
              <w:ind w:firstLine="2788" w:firstLineChars="9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学院党委推荐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2928" w:firstLineChars="104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学院党委副书记签名（公章）：        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ind w:firstLine="4067" w:firstLineChars="1447"/>
              <w:rPr>
                <w:b/>
                <w:sz w:val="28"/>
                <w:szCs w:val="28"/>
              </w:rPr>
            </w:pPr>
          </w:p>
          <w:p>
            <w:pPr>
              <w:ind w:firstLine="4051" w:firstLineChars="144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研究生院：              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2019-06-04T03:10:35Z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